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17C" w:rsidRDefault="00645909"/>
    <w:p w:rsidR="00E04F8A" w:rsidRDefault="00E04F8A" w:rsidP="005714EC">
      <w:pPr>
        <w:spacing w:line="276" w:lineRule="auto"/>
        <w:jc w:val="center"/>
      </w:pPr>
    </w:p>
    <w:p w:rsidR="00E04F8A" w:rsidRPr="00C2743A" w:rsidRDefault="00E04F8A" w:rsidP="005714EC">
      <w:pPr>
        <w:spacing w:line="276" w:lineRule="auto"/>
        <w:jc w:val="center"/>
        <w:rPr>
          <w:b/>
        </w:rPr>
      </w:pPr>
      <w:r w:rsidRPr="00C2743A">
        <w:rPr>
          <w:b/>
        </w:rPr>
        <w:t>ŽIOBIŠKIO KAIMO BENDRUOMENĖS</w:t>
      </w:r>
    </w:p>
    <w:p w:rsidR="005714EC" w:rsidRPr="00C2743A" w:rsidRDefault="00C2743A" w:rsidP="005714EC">
      <w:pPr>
        <w:spacing w:line="276" w:lineRule="auto"/>
        <w:jc w:val="center"/>
        <w:rPr>
          <w:b/>
        </w:rPr>
      </w:pPr>
      <w:r>
        <w:rPr>
          <w:b/>
        </w:rPr>
        <w:t>REVIZIJOS KOMISIJOS ATASKAITA</w:t>
      </w:r>
    </w:p>
    <w:p w:rsidR="005714EC" w:rsidRDefault="005714EC" w:rsidP="005714EC">
      <w:pPr>
        <w:spacing w:line="276" w:lineRule="auto"/>
        <w:jc w:val="center"/>
      </w:pPr>
    </w:p>
    <w:p w:rsidR="00C2743A" w:rsidRDefault="00C2743A" w:rsidP="005714EC">
      <w:pPr>
        <w:spacing w:line="276" w:lineRule="auto"/>
        <w:jc w:val="center"/>
      </w:pPr>
      <w:r>
        <w:t>2013-03-05</w:t>
      </w:r>
    </w:p>
    <w:p w:rsidR="005714EC" w:rsidRDefault="00E04F8A" w:rsidP="005714EC">
      <w:pPr>
        <w:spacing w:line="276" w:lineRule="auto"/>
        <w:jc w:val="center"/>
      </w:pPr>
      <w:r>
        <w:t xml:space="preserve"> Žiobiškis</w:t>
      </w:r>
    </w:p>
    <w:p w:rsidR="005714EC" w:rsidRDefault="005714EC" w:rsidP="005714EC">
      <w:pPr>
        <w:spacing w:line="276" w:lineRule="auto"/>
      </w:pPr>
    </w:p>
    <w:p w:rsidR="005714EC" w:rsidRDefault="00E04F8A" w:rsidP="005714EC">
      <w:pPr>
        <w:spacing w:line="276" w:lineRule="auto"/>
        <w:jc w:val="both"/>
      </w:pPr>
      <w:r>
        <w:t xml:space="preserve">        Žiobiškio kaimo bendruomenė, kodas - 300098129 (toliau – Bendruomenė</w:t>
      </w:r>
      <w:r w:rsidR="005714EC">
        <w:t>) veikia pagal Lietuvos Respublikos Asociacijų įstatymą. Vadovaujantis šiuo įstatymu organizacija yra pelno nesiekiantis ribotos civilinės atsakomybės juridinis asmuo ir apskaita tvarkoma vadovaujantis tais pačiais norminiais dokumentais, kaip ir visų kitų juridinių asmenų. Išimtys taikomos tik apmokestinant gautą pelną.</w:t>
      </w:r>
    </w:p>
    <w:p w:rsidR="005714EC" w:rsidRDefault="005714EC" w:rsidP="005714EC">
      <w:pPr>
        <w:spacing w:line="276" w:lineRule="auto"/>
        <w:jc w:val="both"/>
      </w:pPr>
      <w:r>
        <w:t xml:space="preserve">       Pagrindiniai įstatymai ir kiti teisės aktai, kuriais vadovaujantis tvarkoma apskaita, yra šie:</w:t>
      </w:r>
    </w:p>
    <w:p w:rsidR="005714EC" w:rsidRDefault="005714EC" w:rsidP="005714EC">
      <w:pPr>
        <w:spacing w:line="276" w:lineRule="auto"/>
        <w:jc w:val="both"/>
      </w:pPr>
      <w:r>
        <w:t>1. LR Buhalterinės apskaitos įstatymas;</w:t>
      </w:r>
    </w:p>
    <w:p w:rsidR="005714EC" w:rsidRDefault="005714EC" w:rsidP="005714EC">
      <w:pPr>
        <w:spacing w:line="276" w:lineRule="auto"/>
        <w:jc w:val="both"/>
      </w:pPr>
      <w:r>
        <w:t>2. LR Įmonių finansinės atskaitomybės įstatymas;</w:t>
      </w:r>
    </w:p>
    <w:p w:rsidR="005714EC" w:rsidRDefault="005714EC" w:rsidP="005714EC">
      <w:pPr>
        <w:spacing w:line="276" w:lineRule="auto"/>
        <w:jc w:val="both"/>
      </w:pPr>
      <w:r>
        <w:t xml:space="preserve">3. LR Asociacijų įstatymas; </w:t>
      </w:r>
    </w:p>
    <w:p w:rsidR="005714EC" w:rsidRDefault="005714EC" w:rsidP="005714EC">
      <w:pPr>
        <w:spacing w:line="276" w:lineRule="auto"/>
        <w:jc w:val="both"/>
      </w:pPr>
      <w:r>
        <w:t>4. LR Mokėjimų įstatymas;</w:t>
      </w:r>
    </w:p>
    <w:p w:rsidR="005714EC" w:rsidRDefault="005714EC" w:rsidP="005714EC">
      <w:pPr>
        <w:spacing w:line="276" w:lineRule="auto"/>
        <w:jc w:val="both"/>
      </w:pPr>
      <w:r>
        <w:t xml:space="preserve">5. LRV </w:t>
      </w:r>
      <w:smartTag w:uri="urn:schemas-microsoft-com:office:smarttags" w:element="metricconverter">
        <w:smartTagPr>
          <w:attr w:name="ProductID" w:val="1999 m"/>
        </w:smartTagPr>
        <w:r>
          <w:t>1999 m</w:t>
        </w:r>
      </w:smartTag>
      <w:r>
        <w:t>. birželio 3 d. nutarimas Nr. 719 “Dėl inventorizacijos taisyklių” patvirtinimo;</w:t>
      </w:r>
    </w:p>
    <w:p w:rsidR="005714EC" w:rsidRDefault="005714EC" w:rsidP="005714EC">
      <w:pPr>
        <w:spacing w:line="276" w:lineRule="auto"/>
        <w:jc w:val="both"/>
      </w:pPr>
      <w:r>
        <w:t xml:space="preserve">6. LRV </w:t>
      </w:r>
      <w:smartTag w:uri="urn:schemas-microsoft-com:office:smarttags" w:element="metricconverter">
        <w:smartTagPr>
          <w:attr w:name="ProductID" w:val="2000 m"/>
        </w:smartTagPr>
        <w:r>
          <w:t>2000 m</w:t>
        </w:r>
      </w:smartTag>
      <w:r>
        <w:t>. vasario 19 d. nutarimas Nr. 179 “Dėl kasos darbo organizavimo ir kasos operacijų taisyklių patvirtinimo”;</w:t>
      </w:r>
    </w:p>
    <w:p w:rsidR="005714EC" w:rsidRDefault="005714EC" w:rsidP="005714EC">
      <w:pPr>
        <w:spacing w:line="276" w:lineRule="auto"/>
        <w:jc w:val="both"/>
      </w:pPr>
      <w:r>
        <w:t xml:space="preserve">7. </w:t>
      </w:r>
      <w:smartTag w:uri="urn:schemas-microsoft-com:office:smarttags" w:element="metricconverter">
        <w:smartTagPr>
          <w:attr w:name="ProductID" w:val="2004 m"/>
        </w:smartTagPr>
        <w:r>
          <w:t>2004 m</w:t>
        </w:r>
      </w:smartTag>
      <w:r>
        <w:t>. lapkričio 22 d. LR Finansų ministro įsakymu Nr. 1K-372 patvirtintos „Pelno nesiekiančių ribotos civilinės atsakomybės juridinių asmenų buhalterinės apskaitos ir finansinių ataskaitų sudarymo ir pateikimo taisyklės”;</w:t>
      </w:r>
    </w:p>
    <w:p w:rsidR="005714EC" w:rsidRDefault="005714EC" w:rsidP="005714EC">
      <w:pPr>
        <w:spacing w:line="276" w:lineRule="auto"/>
        <w:jc w:val="both"/>
      </w:pPr>
      <w:r>
        <w:t xml:space="preserve">8. LR Vyriausybės </w:t>
      </w:r>
      <w:smartTag w:uri="urn:schemas-microsoft-com:office:smarttags" w:element="metricconverter">
        <w:smartTagPr>
          <w:attr w:name="ProductID" w:val="2002 m"/>
        </w:smartTagPr>
        <w:r>
          <w:t>2002 m</w:t>
        </w:r>
      </w:smartTag>
      <w:r>
        <w:t>. gegužės 29 d. nutarimas Nr. 780 „Dėl mokesčiams apskaičiuoti naudojamų apskaitos dokumentų išrašymo ir pripažinimo taisyklių patvirtinimo“.</w:t>
      </w:r>
    </w:p>
    <w:p w:rsidR="005714EC" w:rsidRDefault="00E04F8A" w:rsidP="005714EC">
      <w:pPr>
        <w:spacing w:line="276" w:lineRule="auto"/>
        <w:jc w:val="both"/>
      </w:pPr>
      <w:r>
        <w:t xml:space="preserve">     Bendruomenės</w:t>
      </w:r>
      <w:r w:rsidR="005714EC">
        <w:t xml:space="preserve"> apskaita vedama ir tvarkoma surašant dokumentus, kurie privalo atitikti aukščiau nurodytų teisės aktų reikalavimus:</w:t>
      </w:r>
    </w:p>
    <w:p w:rsidR="005714EC" w:rsidRDefault="005714EC" w:rsidP="005714EC">
      <w:pPr>
        <w:spacing w:line="276" w:lineRule="auto"/>
        <w:jc w:val="both"/>
      </w:pPr>
      <w:r>
        <w:t xml:space="preserve">1. apskaitos dokumento pavadinimas; </w:t>
      </w:r>
    </w:p>
    <w:p w:rsidR="005714EC" w:rsidRDefault="005714EC" w:rsidP="005714EC">
      <w:pPr>
        <w:spacing w:line="276" w:lineRule="auto"/>
        <w:jc w:val="both"/>
      </w:pPr>
      <w:r>
        <w:t>2. asmens, surašiusios apskaitos dokumentą, pavadinimas, kodas;</w:t>
      </w:r>
    </w:p>
    <w:p w:rsidR="005714EC" w:rsidRDefault="005714EC" w:rsidP="005714EC">
      <w:pPr>
        <w:spacing w:line="276" w:lineRule="auto"/>
        <w:jc w:val="both"/>
      </w:pPr>
      <w:r>
        <w:t>3. apskaitos dokumento data;</w:t>
      </w:r>
    </w:p>
    <w:p w:rsidR="005714EC" w:rsidRDefault="005714EC" w:rsidP="005714EC">
      <w:pPr>
        <w:spacing w:line="276" w:lineRule="auto"/>
        <w:jc w:val="both"/>
      </w:pPr>
      <w:r>
        <w:t>4. ūkinės operacijos arba ūkinio įvykio turinys;</w:t>
      </w:r>
    </w:p>
    <w:p w:rsidR="005714EC" w:rsidRDefault="005714EC" w:rsidP="005714EC">
      <w:pPr>
        <w:spacing w:line="276" w:lineRule="auto"/>
        <w:jc w:val="both"/>
      </w:pPr>
      <w:r>
        <w:t>5. ūkinės operacijos arba ūkinio įvykio rezultatas pinigine ir (arba) kiekybine išraiška. Jeigu ūkinės operacijos arba ūkinio įvykio rezultatas nurodomas kiekybine išraiška, turi būti nurodyti mato vienetai;</w:t>
      </w:r>
    </w:p>
    <w:p w:rsidR="005714EC" w:rsidRDefault="005714EC" w:rsidP="005714EC">
      <w:pPr>
        <w:spacing w:line="276" w:lineRule="auto"/>
        <w:jc w:val="both"/>
      </w:pPr>
      <w:r>
        <w:t>6. asmens (-ų), kuris (-ie) turi teisę surašyti ir pasirašyti arba tik pasirašyti apskaitos dokumentus, vardas (-ai) arba pirmoji (-osios) vardo (-ų) raidė (-ės), pavardė (-ės), parašas (-ai) ir pareigos.</w:t>
      </w:r>
    </w:p>
    <w:p w:rsidR="005714EC" w:rsidRDefault="005714EC" w:rsidP="005714EC">
      <w:pPr>
        <w:spacing w:line="276" w:lineRule="auto"/>
        <w:jc w:val="both"/>
      </w:pPr>
      <w:r>
        <w:t xml:space="preserve">         Apskaitą reglamentuojančiuose įstatymuose yra nurodoma, kokie juridinę galią turintys dokumentai reikalingi, sudarant organizacijos balansą, finansinės atskaitomybės formas ir ataskaitas.</w:t>
      </w:r>
    </w:p>
    <w:p w:rsidR="005714EC" w:rsidRDefault="005714EC" w:rsidP="005714EC">
      <w:pPr>
        <w:spacing w:line="276" w:lineRule="auto"/>
        <w:jc w:val="both"/>
      </w:pPr>
      <w:r>
        <w:t>1. Kasos pajamų orderis</w:t>
      </w:r>
    </w:p>
    <w:p w:rsidR="005714EC" w:rsidRDefault="005714EC" w:rsidP="005714EC">
      <w:pPr>
        <w:spacing w:line="276" w:lineRule="auto"/>
        <w:jc w:val="both"/>
      </w:pPr>
      <w:r>
        <w:t>2. Kasos išlaidų orderis</w:t>
      </w:r>
    </w:p>
    <w:p w:rsidR="005714EC" w:rsidRDefault="005714EC" w:rsidP="005714EC">
      <w:pPr>
        <w:spacing w:line="276" w:lineRule="auto"/>
        <w:jc w:val="both"/>
      </w:pPr>
      <w:r>
        <w:t>3. Kasos knyga</w:t>
      </w:r>
    </w:p>
    <w:p w:rsidR="005714EC" w:rsidRDefault="005714EC" w:rsidP="005714EC">
      <w:pPr>
        <w:spacing w:line="276" w:lineRule="auto"/>
        <w:jc w:val="both"/>
      </w:pPr>
      <w:r>
        <w:t>4. Ūkinių finansinių operacijų registras (žurnalas)</w:t>
      </w:r>
    </w:p>
    <w:p w:rsidR="005714EC" w:rsidRDefault="005714EC" w:rsidP="005714EC">
      <w:pPr>
        <w:spacing w:line="276" w:lineRule="auto"/>
        <w:jc w:val="both"/>
      </w:pPr>
      <w:r>
        <w:lastRenderedPageBreak/>
        <w:t xml:space="preserve">        Dokumentus sudaro tinkamai įformintos gautos pajamos ir pagrįstos išl</w:t>
      </w:r>
      <w:r w:rsidR="00E04F8A">
        <w:t>aidos, reikalingos Bendruomenės</w:t>
      </w:r>
      <w:r>
        <w:t xml:space="preserve"> įstatuose numatytai veiklai vykdyti.</w:t>
      </w:r>
    </w:p>
    <w:p w:rsidR="005714EC" w:rsidRDefault="00E04F8A" w:rsidP="005714EC">
      <w:pPr>
        <w:spacing w:line="276" w:lineRule="auto"/>
        <w:jc w:val="both"/>
      </w:pPr>
      <w:r>
        <w:t xml:space="preserve">       Bendruomenės buhalterinę apskaitą  tvarko bendruomenės finansininkas. </w:t>
      </w:r>
    </w:p>
    <w:p w:rsidR="005714EC" w:rsidRDefault="005714EC" w:rsidP="005714EC">
      <w:pPr>
        <w:spacing w:line="276" w:lineRule="auto"/>
        <w:jc w:val="both"/>
      </w:pPr>
      <w:r>
        <w:t xml:space="preserve">               Revizi</w:t>
      </w:r>
      <w:r w:rsidR="00C2743A">
        <w:t>jos komisijai buvo pateikti 2012</w:t>
      </w:r>
      <w:r>
        <w:t xml:space="preserve"> m. balansas, veiklos rezultatų ataskaita, aiškinamasis raštas prie metinių finansinių ataskaitų, banko sąskaitų išrašai už ataskaitinį laikotarpį, kasos knyga,</w:t>
      </w:r>
      <w:r w:rsidR="00E04F8A">
        <w:t xml:space="preserve"> ūkinių operacijų registravimo žurnalas</w:t>
      </w:r>
      <w:r w:rsidR="00844BAD">
        <w:t xml:space="preserve">. </w:t>
      </w:r>
      <w:r>
        <w:t>Peržiūrėjus ir pasirinktinai patikrinus pateiktus apskaitos dokumentus, esminių trūkumų ir pažeidimų nenustatyta. Nors revizijos ataskaita už praėjusius laikotarpius ir ataskaitinį laikotarpį iš esmės nesisk</w:t>
      </w:r>
      <w:r w:rsidR="00F11561">
        <w:t>iria,</w:t>
      </w:r>
      <w:r>
        <w:t xml:space="preserve"> tačiau reikia atsižvelgti į tai, kad žymiai išaugo tikrinamų dokumentų kiekis, atsirado keletas vykdomų programų, naudojamos ne viena, o kelios</w:t>
      </w:r>
      <w:r w:rsidR="00F11561">
        <w:t xml:space="preserve"> sąskaitos. Todėl revizija </w:t>
      </w:r>
      <w:r>
        <w:t>galima</w:t>
      </w:r>
      <w:r w:rsidR="00F11561">
        <w:t xml:space="preserve"> atlikti</w:t>
      </w:r>
      <w:r>
        <w:t xml:space="preserve"> ti</w:t>
      </w:r>
      <w:r w:rsidR="001F58DC">
        <w:t>k tam skyrus daug laiko.</w:t>
      </w:r>
      <w:r>
        <w:t xml:space="preserve"> Reikia atsižvelgti į tai, kad</w:t>
      </w:r>
      <w:r w:rsidR="00F11561">
        <w:t xml:space="preserve"> revizijos</w:t>
      </w:r>
      <w:r>
        <w:t xml:space="preserve"> komisijos nariai gali dirbti po savo tiesioginio darbo laiko ir pilnas patikrinimas įmanomas atliekant auditą.</w:t>
      </w:r>
    </w:p>
    <w:p w:rsidR="005714EC" w:rsidRDefault="005714EC" w:rsidP="005714EC">
      <w:pPr>
        <w:spacing w:line="276" w:lineRule="auto"/>
        <w:jc w:val="both"/>
      </w:pPr>
      <w:r>
        <w:t xml:space="preserve">       Išnagrinėjus banko išrašus, kasos operacijas, pateiktas sąskaitas ir apmokėtus dokumentus išskirtos ir sugrupuotos sekančios ūkinės operacijos, išvardintos žemiau. </w:t>
      </w:r>
      <w:r w:rsidR="00844BAD">
        <w:t>Daug duomenų,</w:t>
      </w:r>
      <w:r>
        <w:t xml:space="preserve"> pagal veiklos ir išlaidų rūšis</w:t>
      </w:r>
      <w:r w:rsidR="00844BAD">
        <w:t>,</w:t>
      </w:r>
      <w:r>
        <w:t xml:space="preserve"> pateikta aiškinamajame rašte, todėl kartoti akte nėra tikslo.</w:t>
      </w:r>
    </w:p>
    <w:p w:rsidR="00CE58CA" w:rsidRDefault="00C2743A" w:rsidP="005714EC">
      <w:pPr>
        <w:spacing w:line="276" w:lineRule="auto"/>
        <w:jc w:val="both"/>
      </w:pPr>
      <w:r>
        <w:t>2012</w:t>
      </w:r>
      <w:r w:rsidR="005714EC">
        <w:t xml:space="preserve"> m. gau</w:t>
      </w:r>
      <w:r w:rsidR="00F11561">
        <w:t>ta parama ir kitos pajamos: 179</w:t>
      </w:r>
      <w:r>
        <w:t>36</w:t>
      </w:r>
      <w:r w:rsidR="00E205D0">
        <w:t xml:space="preserve"> Lt</w:t>
      </w:r>
      <w:r w:rsidR="00CE58CA">
        <w:t xml:space="preserve">, </w:t>
      </w:r>
    </w:p>
    <w:p w:rsidR="003E3631" w:rsidRDefault="00CE58CA" w:rsidP="005714EC">
      <w:pPr>
        <w:spacing w:line="276" w:lineRule="auto"/>
        <w:jc w:val="both"/>
      </w:pPr>
      <w:r>
        <w:t xml:space="preserve"> iš t. sk. pajamos</w:t>
      </w:r>
      <w:r w:rsidR="00F11561">
        <w:t xml:space="preserve"> pagal vykdomus projektus – 169</w:t>
      </w:r>
      <w:r w:rsidR="00791666">
        <w:t>50</w:t>
      </w:r>
      <w:r w:rsidR="00E205D0">
        <w:t xml:space="preserve"> Lt.</w:t>
      </w:r>
    </w:p>
    <w:p w:rsidR="003E3631" w:rsidRDefault="003E3631" w:rsidP="003E3631">
      <w:pPr>
        <w:spacing w:line="276" w:lineRule="auto"/>
        <w:ind w:left="360"/>
        <w:jc w:val="both"/>
      </w:pPr>
    </w:p>
    <w:p w:rsidR="005714EC" w:rsidRDefault="005714EC" w:rsidP="005714EC">
      <w:pPr>
        <w:spacing w:line="276" w:lineRule="auto"/>
        <w:jc w:val="both"/>
      </w:pPr>
      <w:r>
        <w:t xml:space="preserve"> Pagrindin</w:t>
      </w:r>
      <w:r w:rsidR="004C6CF3">
        <w:t>ės išlaidos 2012 metais: 14704</w:t>
      </w:r>
      <w:r w:rsidR="00CE58CA">
        <w:t xml:space="preserve"> </w:t>
      </w:r>
      <w:r>
        <w:t xml:space="preserve">Lt, t. sk. :       </w:t>
      </w:r>
    </w:p>
    <w:p w:rsidR="005714EC" w:rsidRDefault="00C36D1C" w:rsidP="005714EC">
      <w:pPr>
        <w:spacing w:line="276" w:lineRule="auto"/>
        <w:jc w:val="both"/>
      </w:pPr>
      <w:r>
        <w:t xml:space="preserve">      </w:t>
      </w:r>
      <w:r w:rsidR="004C6CF3">
        <w:t>1</w:t>
      </w:r>
      <w:r w:rsidR="00D61C2A">
        <w:t>.</w:t>
      </w:r>
      <w:r w:rsidR="00C2743A">
        <w:t xml:space="preserve"> Kitos v</w:t>
      </w:r>
      <w:r w:rsidR="004C6CF3">
        <w:t>eiklos sąnaudos - 2309</w:t>
      </w:r>
      <w:r w:rsidR="005714EC">
        <w:t xml:space="preserve"> Lt.</w:t>
      </w:r>
    </w:p>
    <w:p w:rsidR="00D61C2A" w:rsidRDefault="00C36D1C" w:rsidP="00D61C2A">
      <w:pPr>
        <w:spacing w:line="276" w:lineRule="auto"/>
        <w:jc w:val="both"/>
      </w:pPr>
      <w:r>
        <w:t xml:space="preserve">      </w:t>
      </w:r>
      <w:r w:rsidR="004C6CF3">
        <w:t>2</w:t>
      </w:r>
      <w:r w:rsidR="00D61C2A">
        <w:t>. Bendruomenės  vykdomų projektų sąnaudos - 12395 Lt;</w:t>
      </w:r>
    </w:p>
    <w:p w:rsidR="00D61C2A" w:rsidRDefault="00D61C2A" w:rsidP="005714EC">
      <w:pPr>
        <w:spacing w:line="276" w:lineRule="auto"/>
        <w:jc w:val="both"/>
      </w:pPr>
    </w:p>
    <w:p w:rsidR="005714EC" w:rsidRDefault="00FA4E09" w:rsidP="005714EC">
      <w:pPr>
        <w:spacing w:line="276" w:lineRule="auto"/>
        <w:jc w:val="both"/>
      </w:pPr>
      <w:r>
        <w:t xml:space="preserve">         Bendruomenė</w:t>
      </w:r>
      <w:r w:rsidR="005714EC">
        <w:t>, vykdydama ūkines operacijas, atlieka sąskaitų apmokėjimo būdus sekančiai:</w:t>
      </w:r>
    </w:p>
    <w:p w:rsidR="005714EC" w:rsidRDefault="005714EC" w:rsidP="005714EC">
      <w:pPr>
        <w:spacing w:line="276" w:lineRule="auto"/>
        <w:jc w:val="both"/>
      </w:pPr>
      <w:r>
        <w:t>1. gali būti taikomas juridinių asmenų, kurie yra perkančiosios organizacijos pagal Lietuvos Respublikos viešųjų pirkimų įstatymą, įgyvendinamiems vietos projektams;</w:t>
      </w:r>
    </w:p>
    <w:p w:rsidR="005714EC" w:rsidRDefault="005714EC" w:rsidP="005714EC">
      <w:pPr>
        <w:spacing w:line="276" w:lineRule="auto"/>
        <w:jc w:val="both"/>
      </w:pPr>
      <w:r>
        <w:t>2</w:t>
      </w:r>
      <w:r w:rsidR="00FA4E09">
        <w:t>. kuriems projektų vykdytojas</w:t>
      </w:r>
      <w:r>
        <w:t xml:space="preserve"> sudaro: darbų, paslaugų teikimo arba prekių tiekimo sutartis su rangovais, paslaugų teikėjais arba prekių tiekėjais, atrinktais vadovaujantis Lietuvos Respublikos viešųjų pirkimų įstatymu.</w:t>
      </w:r>
    </w:p>
    <w:p w:rsidR="005714EC" w:rsidRDefault="005714EC" w:rsidP="005714EC">
      <w:pPr>
        <w:spacing w:line="276" w:lineRule="auto"/>
        <w:jc w:val="both"/>
      </w:pPr>
      <w:r>
        <w:t xml:space="preserve">       Visi pateikti dokumentai sutvarkyti ir įforminti vadovaujantis aukščiau nurodytais norminiais dokumentais, pažeidimų i</w:t>
      </w:r>
      <w:r w:rsidR="00844BAD">
        <w:t>r trūkumų nenustatyta. I</w:t>
      </w:r>
      <w:r>
        <w:t>š</w:t>
      </w:r>
      <w:r w:rsidR="00844BAD">
        <w:t>rašytos prekių gavimo sąskaitos.</w:t>
      </w:r>
      <w:r>
        <w:t xml:space="preserve"> Dokumentai įforminti laikantis reikalavimų.</w:t>
      </w:r>
    </w:p>
    <w:p w:rsidR="005714EC" w:rsidRDefault="005714EC" w:rsidP="005714EC">
      <w:pPr>
        <w:spacing w:line="276" w:lineRule="auto"/>
        <w:jc w:val="both"/>
      </w:pPr>
      <w:r>
        <w:t xml:space="preserve">      Iš esmės visos prekės, pasl</w:t>
      </w:r>
      <w:r w:rsidR="00DA1E6F">
        <w:t>augos arba darbai bendruomenėje</w:t>
      </w:r>
      <w:r>
        <w:t xml:space="preserve"> įsigyjami pagal perkančiosios organizacijos nuostatas. Vadovaujama</w:t>
      </w:r>
      <w:r w:rsidR="00844BAD">
        <w:t>si L</w:t>
      </w:r>
      <w:r w:rsidR="00FA4E09">
        <w:t>R viešųjų pirkimų įstatymu, Žio</w:t>
      </w:r>
      <w:r w:rsidR="00844BAD">
        <w:t>biškio kaimo bendruomenės s</w:t>
      </w:r>
      <w:r>
        <w:t>upaprastintomis viešųjų pirkimų taisyklėmis. Informacija apie vykdomus viešuosius pirkimus skelbiama</w:t>
      </w:r>
      <w:r w:rsidR="00844BAD">
        <w:t xml:space="preserve"> </w:t>
      </w:r>
      <w:r>
        <w:t xml:space="preserve"> CVP IS. Yra sudarytas metinis viešųjų pirkimų planas. </w:t>
      </w:r>
    </w:p>
    <w:p w:rsidR="00DA1E6F" w:rsidRDefault="00837FC1" w:rsidP="005714EC">
      <w:pPr>
        <w:spacing w:line="276" w:lineRule="auto"/>
        <w:jc w:val="both"/>
      </w:pPr>
      <w:r>
        <w:t>Bendruomenė 2012 m. Į</w:t>
      </w:r>
      <w:r w:rsidR="00DA1E6F">
        <w:t>sigijo</w:t>
      </w:r>
      <w:r>
        <w:t xml:space="preserve"> ilgalaikį turtą:</w:t>
      </w:r>
      <w:r w:rsidR="00F11561">
        <w:t xml:space="preserve"> armonikos 2 vnt., multimedia -1 vnt., nešiojamą kompiuterį – 1 vnt.</w:t>
      </w:r>
      <w:r>
        <w:t xml:space="preserve"> Ilgalaikis turtas yra užpajamuotas įsigijimo verte ir </w:t>
      </w:r>
      <w:r w:rsidR="00C36D1C">
        <w:t>apskaitomas sąskaitoje „Ilgalaikis turtas“.</w:t>
      </w:r>
      <w:r>
        <w:t xml:space="preserve"> Įsigytas ilgalaikis turtas yra sužymėtas</w:t>
      </w:r>
      <w:r w:rsidR="00334D1A">
        <w:t xml:space="preserve"> inventoriniais numeriais, užvestos ilgalaikio turto apskaitos kortelės.</w:t>
      </w:r>
    </w:p>
    <w:p w:rsidR="00844BAD" w:rsidRDefault="00DA1E6F" w:rsidP="005714EC">
      <w:pPr>
        <w:spacing w:line="276" w:lineRule="auto"/>
        <w:jc w:val="both"/>
      </w:pPr>
      <w:r>
        <w:t>Į</w:t>
      </w:r>
      <w:r w:rsidR="00844BAD">
        <w:t>sigytas trumpalaikis turtas</w:t>
      </w:r>
      <w:r w:rsidR="00334D1A">
        <w:t>,</w:t>
      </w:r>
      <w:r w:rsidR="00FA4E09">
        <w:t xml:space="preserve"> yra</w:t>
      </w:r>
      <w:r w:rsidR="00844BAD">
        <w:t xml:space="preserve"> sužymėtas inventoriniais numeriais ir apskaitomas „Trumpalaikio turto apskaitos lentelėje“ nuline verte, visos</w:t>
      </w:r>
      <w:r w:rsidR="005F64E0">
        <w:t xml:space="preserve"> trumpalaikio turto</w:t>
      </w:r>
      <w:r w:rsidR="00844BAD">
        <w:t xml:space="preserve"> įsigiji</w:t>
      </w:r>
      <w:r w:rsidR="005F64E0">
        <w:t>mo</w:t>
      </w:r>
      <w:r w:rsidR="00844BAD">
        <w:t xml:space="preserve"> išlaidos iškeltos į sąnaudas.</w:t>
      </w:r>
    </w:p>
    <w:p w:rsidR="005714EC" w:rsidRDefault="005714EC" w:rsidP="005714EC">
      <w:pPr>
        <w:spacing w:line="276" w:lineRule="auto"/>
        <w:jc w:val="both"/>
      </w:pPr>
      <w:r>
        <w:t xml:space="preserve">             Didžioji dalis mokėjimų vykdoma, atliekant bankinius mokėjimų nurodymus, naudojantis elektroninės bankininkystės paslaugomis. Pateikti bankų sąskaitų išrašai, kuriuos sulyginus su </w:t>
      </w:r>
      <w:r>
        <w:lastRenderedPageBreak/>
        <w:t>pateiktomis sąskaitomis, pažeidimų nerasta</w:t>
      </w:r>
      <w:r w:rsidR="00C53F37">
        <w:t>. Pinigų likutis sąskaitose 2012</w:t>
      </w:r>
      <w:r>
        <w:t xml:space="preserve"> m</w:t>
      </w:r>
      <w:r w:rsidR="00C53F37">
        <w:t>. gruodžio 31 d. buvo 2465,92</w:t>
      </w:r>
      <w:r>
        <w:t xml:space="preserve"> Lt.</w:t>
      </w:r>
    </w:p>
    <w:p w:rsidR="005714EC" w:rsidRDefault="005714EC" w:rsidP="005714EC">
      <w:pPr>
        <w:spacing w:line="276" w:lineRule="auto"/>
        <w:jc w:val="both"/>
      </w:pPr>
      <w:r>
        <w:t xml:space="preserve">      Kasos operacijos registruojamos kasos knygoje, išrašant kasos pajamų ar išlaidų orderius. Dokumentai susegti chronologine tvarka</w:t>
      </w:r>
      <w:r w:rsidR="005F64E0">
        <w:t>, sumuojant</w:t>
      </w:r>
      <w:r>
        <w:t xml:space="preserve"> k</w:t>
      </w:r>
      <w:r w:rsidR="00334D1A">
        <w:t>iekvieno mėnesio apyvartas. 2012</w:t>
      </w:r>
      <w:r>
        <w:t xml:space="preserve"> m. pabaigoje grynųjų pi</w:t>
      </w:r>
      <w:r w:rsidR="00334D1A">
        <w:t>nigų likutis kasoje buvo 130,52</w:t>
      </w:r>
      <w:r w:rsidR="00CE58CA">
        <w:t xml:space="preserve"> </w:t>
      </w:r>
      <w:r>
        <w:t>Lt.</w:t>
      </w:r>
    </w:p>
    <w:p w:rsidR="005714EC" w:rsidRDefault="005F64E0" w:rsidP="005714EC">
      <w:pPr>
        <w:spacing w:line="276" w:lineRule="auto"/>
        <w:jc w:val="both"/>
      </w:pPr>
      <w:r>
        <w:t xml:space="preserve">       Bendruomenė</w:t>
      </w:r>
      <w:r w:rsidR="005714EC">
        <w:t xml:space="preserve"> turi teisę vykdyti įstatymų nedraudžiamą ūkinę komercinę veiklą, kuri neprieštarauja jos įstatams bei veiklos tikslams ir reikalin</w:t>
      </w:r>
      <w:r>
        <w:t>ga jos tikslams pasiekti. Bendruomenė</w:t>
      </w:r>
      <w:r w:rsidR="00645909">
        <w:t xml:space="preserve"> privalo</w:t>
      </w:r>
      <w:r>
        <w:t xml:space="preserve"> </w:t>
      </w:r>
      <w:r w:rsidR="00645909">
        <w:t>mokėti</w:t>
      </w:r>
      <w:bookmarkStart w:id="0" w:name="_GoBack"/>
      <w:bookmarkEnd w:id="0"/>
      <w:r w:rsidR="005714EC">
        <w:t xml:space="preserve"> pelno mokestį, jei gauna iš ūkinės  komercinės veiklos pajamų. Jeigu atsiranda prievolė mokėti PVM mokestį, juridinis asmuo privalo registruotis šio mokesčio mokėtoju, teikti deklaracijas ir sumokėti apskaičiuotą mokestį. Už tikrinamą laikotarpį prievolės skaičiuoti ir mokėti pelno ir PVM mokesčius pagal pateiktus dokumentus nenustatyta.</w:t>
      </w:r>
    </w:p>
    <w:p w:rsidR="005714EC" w:rsidRDefault="005714EC" w:rsidP="005714EC">
      <w:pPr>
        <w:spacing w:line="276" w:lineRule="auto"/>
        <w:jc w:val="both"/>
      </w:pPr>
      <w:r>
        <w:t xml:space="preserve">       Tikrinamu la</w:t>
      </w:r>
      <w:r w:rsidR="005F64E0">
        <w:t xml:space="preserve">ikotarpiu bendruomenėje nedirbo samdomi darbuotojai. </w:t>
      </w:r>
      <w:r>
        <w:t>Prievolės mokėti gyventojų pajamų mokestį bei valstybinio socialinio ir sveikatos draudimo bei garantini</w:t>
      </w:r>
      <w:r w:rsidR="005F64E0">
        <w:t>o fondo įmokas nėra.</w:t>
      </w:r>
    </w:p>
    <w:p w:rsidR="005714EC" w:rsidRDefault="005714EC" w:rsidP="005714EC">
      <w:pPr>
        <w:spacing w:line="276" w:lineRule="auto"/>
        <w:jc w:val="both"/>
      </w:pPr>
      <w:r>
        <w:t xml:space="preserve"> </w:t>
      </w:r>
    </w:p>
    <w:p w:rsidR="005714EC" w:rsidRDefault="005714EC" w:rsidP="005714EC">
      <w:pPr>
        <w:spacing w:line="276" w:lineRule="auto"/>
        <w:jc w:val="both"/>
      </w:pPr>
      <w:r>
        <w:t xml:space="preserve"> </w:t>
      </w:r>
    </w:p>
    <w:p w:rsidR="005714EC" w:rsidRDefault="005714EC" w:rsidP="005714EC">
      <w:pPr>
        <w:spacing w:line="276" w:lineRule="auto"/>
        <w:jc w:val="both"/>
      </w:pPr>
      <w:r>
        <w:t xml:space="preserve"> </w:t>
      </w:r>
    </w:p>
    <w:p w:rsidR="005714EC" w:rsidRDefault="005714EC" w:rsidP="005714EC">
      <w:pPr>
        <w:spacing w:line="276" w:lineRule="auto"/>
        <w:jc w:val="both"/>
      </w:pPr>
      <w:r>
        <w:t xml:space="preserve"> </w:t>
      </w:r>
    </w:p>
    <w:p w:rsidR="005714EC" w:rsidRDefault="005714EC" w:rsidP="005714EC">
      <w:pPr>
        <w:spacing w:line="276" w:lineRule="auto"/>
        <w:jc w:val="both"/>
      </w:pPr>
      <w:r>
        <w:t>Revizijos ko</w:t>
      </w:r>
      <w:r w:rsidR="005F64E0">
        <w:t>misijos              pirmininkė</w:t>
      </w:r>
      <w:r>
        <w:t xml:space="preserve">                                                </w:t>
      </w:r>
      <w:r w:rsidR="005F64E0">
        <w:t>Laima Vasiljeva</w:t>
      </w:r>
    </w:p>
    <w:p w:rsidR="005F64E0" w:rsidRDefault="005F64E0" w:rsidP="005714EC">
      <w:pPr>
        <w:spacing w:line="276" w:lineRule="auto"/>
        <w:jc w:val="both"/>
      </w:pPr>
    </w:p>
    <w:p w:rsidR="005714EC" w:rsidRDefault="005714EC" w:rsidP="005714EC">
      <w:pPr>
        <w:spacing w:line="276" w:lineRule="auto"/>
        <w:ind w:left="1296" w:firstLine="1296"/>
        <w:jc w:val="both"/>
      </w:pPr>
      <w:r>
        <w:t xml:space="preserve">     </w:t>
      </w:r>
      <w:r w:rsidR="005F64E0">
        <w:t>N</w:t>
      </w:r>
      <w:r>
        <w:t>ariai</w:t>
      </w:r>
      <w:r w:rsidR="005F64E0">
        <w:t>:</w:t>
      </w:r>
      <w:r>
        <w:t xml:space="preserve">                                                        </w:t>
      </w:r>
    </w:p>
    <w:p w:rsidR="005714EC" w:rsidRDefault="005714EC" w:rsidP="005714EC">
      <w:pPr>
        <w:spacing w:line="276" w:lineRule="auto"/>
        <w:jc w:val="both"/>
      </w:pPr>
      <w:r>
        <w:t xml:space="preserve"> </w:t>
      </w:r>
    </w:p>
    <w:p w:rsidR="005714EC" w:rsidRPr="005714EC" w:rsidRDefault="005714EC" w:rsidP="005714EC"/>
    <w:sectPr w:rsidR="005714EC" w:rsidRPr="005714EC" w:rsidSect="00C757E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52064"/>
    <w:multiLevelType w:val="hybridMultilevel"/>
    <w:tmpl w:val="ED1861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2"/>
  </w:compat>
  <w:rsids>
    <w:rsidRoot w:val="005714EC"/>
    <w:rsid w:val="00044DB6"/>
    <w:rsid w:val="0019616D"/>
    <w:rsid w:val="001F58DC"/>
    <w:rsid w:val="002A6B74"/>
    <w:rsid w:val="00334D1A"/>
    <w:rsid w:val="003E3631"/>
    <w:rsid w:val="004C6CF3"/>
    <w:rsid w:val="00566CD3"/>
    <w:rsid w:val="005714EC"/>
    <w:rsid w:val="005F64E0"/>
    <w:rsid w:val="00645909"/>
    <w:rsid w:val="00791666"/>
    <w:rsid w:val="007A0F4B"/>
    <w:rsid w:val="00837FC1"/>
    <w:rsid w:val="00844BAD"/>
    <w:rsid w:val="00A2442D"/>
    <w:rsid w:val="00AE0D5D"/>
    <w:rsid w:val="00BA0350"/>
    <w:rsid w:val="00C2743A"/>
    <w:rsid w:val="00C36D1C"/>
    <w:rsid w:val="00C53F37"/>
    <w:rsid w:val="00C757E2"/>
    <w:rsid w:val="00CE58CA"/>
    <w:rsid w:val="00D61C2A"/>
    <w:rsid w:val="00DA1E6F"/>
    <w:rsid w:val="00E04F8A"/>
    <w:rsid w:val="00E205D0"/>
    <w:rsid w:val="00F11561"/>
    <w:rsid w:val="00F3756D"/>
    <w:rsid w:val="00FA4E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4EC"/>
    <w:pPr>
      <w:spacing w:after="0" w:line="240" w:lineRule="auto"/>
    </w:pPr>
    <w:rPr>
      <w:rFonts w:ascii="Times New Roman" w:eastAsia="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E205D0"/>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ListParagraph">
    <w:name w:val="List Paragraph"/>
    <w:basedOn w:val="Normal"/>
    <w:uiPriority w:val="34"/>
    <w:qFormat/>
    <w:rsid w:val="00C36D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4483</Words>
  <Characters>2556</Characters>
  <Application>Microsoft Office Word</Application>
  <DocSecurity>0</DocSecurity>
  <Lines>21</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Ugnė</dc:creator>
  <cp:keywords/>
  <dc:description/>
  <cp:lastModifiedBy>labas</cp:lastModifiedBy>
  <cp:revision>16</cp:revision>
  <dcterms:created xsi:type="dcterms:W3CDTF">2012-06-07T16:48:00Z</dcterms:created>
  <dcterms:modified xsi:type="dcterms:W3CDTF">2013-04-08T18:19:00Z</dcterms:modified>
</cp:coreProperties>
</file>